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DB" w:rsidRDefault="000E76DB" w:rsidP="000E76DB">
      <w:pPr>
        <w:ind w:left="284"/>
        <w:rPr>
          <w:color w:val="C0C0C0"/>
          <w:sz w:val="16"/>
          <w:szCs w:val="16"/>
          <w:lang w:val="uk-UA"/>
        </w:rPr>
      </w:pPr>
      <w:r>
        <w:rPr>
          <w:color w:val="C0C0C0"/>
          <w:sz w:val="16"/>
          <w:szCs w:val="16"/>
          <w:lang w:val="uk-UA"/>
        </w:rPr>
        <w:t xml:space="preserve">                                                                                    </w:t>
      </w:r>
      <w:r>
        <w:rPr>
          <w:noProof/>
          <w:color w:val="C0C0C0"/>
          <w:sz w:val="16"/>
          <w:szCs w:val="16"/>
          <w:lang w:eastAsia="ru-RU"/>
        </w:rPr>
        <w:drawing>
          <wp:inline distT="0" distB="0" distL="0" distR="0">
            <wp:extent cx="2183765" cy="1180465"/>
            <wp:effectExtent l="19050" t="0" r="6985" b="0"/>
            <wp:docPr id="1" name="Рисунок 1" descr="алья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ьян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0C0C0"/>
          <w:sz w:val="16"/>
          <w:szCs w:val="16"/>
          <w:lang w:val="uk-UA"/>
        </w:rPr>
        <w:t xml:space="preserve">               </w:t>
      </w:r>
    </w:p>
    <w:p w:rsidR="000E76DB" w:rsidRPr="0014151A" w:rsidRDefault="000E76DB" w:rsidP="000E76DB">
      <w:pPr>
        <w:ind w:left="284"/>
        <w:rPr>
          <w:color w:val="C0C0C0"/>
          <w:sz w:val="16"/>
          <w:szCs w:val="16"/>
        </w:rPr>
      </w:pPr>
      <w:r>
        <w:rPr>
          <w:rFonts w:ascii="Calibri" w:eastAsia="Kozuka Mincho Pro H" w:hAnsi="Calibri" w:cs="Aharoni"/>
          <w:color w:val="403152"/>
          <w:sz w:val="96"/>
          <w:szCs w:val="96"/>
        </w:rPr>
        <w:t xml:space="preserve"> </w:t>
      </w:r>
    </w:p>
    <w:p w:rsidR="000E76DB" w:rsidRPr="00B72D54" w:rsidRDefault="000E76DB" w:rsidP="000E76DB">
      <w:pPr>
        <w:ind w:left="284"/>
        <w:rPr>
          <w:rFonts w:cs="Tunga"/>
          <w:b/>
          <w:color w:val="632423"/>
          <w:sz w:val="16"/>
          <w:szCs w:val="16"/>
        </w:rPr>
      </w:pPr>
      <w:r w:rsidRPr="00F62C66">
        <w:rPr>
          <w:b/>
          <w:color w:val="FFFFFF"/>
          <w:sz w:val="44"/>
          <w:szCs w:val="44"/>
          <w:highlight w:val="darkBlue"/>
          <w:lang w:val="uk-UA"/>
        </w:rPr>
        <w:t xml:space="preserve"> 000 </w:t>
      </w:r>
      <w:r>
        <w:rPr>
          <w:b/>
          <w:color w:val="FFFFFF"/>
          <w:sz w:val="44"/>
          <w:szCs w:val="44"/>
          <w:highlight w:val="darkBlue"/>
          <w:lang w:val="uk-UA"/>
        </w:rPr>
        <w:t xml:space="preserve">     </w:t>
      </w:r>
      <w:r w:rsidRPr="00F62C66">
        <w:rPr>
          <w:b/>
          <w:color w:val="FFFFFF"/>
          <w:sz w:val="44"/>
          <w:szCs w:val="44"/>
          <w:highlight w:val="darkBlue"/>
          <w:lang w:val="uk-UA"/>
        </w:rPr>
        <w:t xml:space="preserve">«Альянс </w:t>
      </w:r>
      <w:r>
        <w:rPr>
          <w:b/>
          <w:color w:val="FFFFFF"/>
          <w:sz w:val="44"/>
          <w:szCs w:val="44"/>
          <w:highlight w:val="darkBlue"/>
          <w:lang w:val="uk-UA"/>
        </w:rPr>
        <w:t>гру</w:t>
      </w:r>
      <w:r w:rsidRPr="00F62C66">
        <w:rPr>
          <w:b/>
          <w:color w:val="FFFFFF"/>
          <w:sz w:val="44"/>
          <w:szCs w:val="44"/>
          <w:highlight w:val="darkBlue"/>
          <w:lang w:val="uk-UA"/>
        </w:rPr>
        <w:t>п</w:t>
      </w:r>
      <w:r w:rsidRPr="00F62C66">
        <w:rPr>
          <w:b/>
          <w:color w:val="FFFFFF"/>
          <w:highlight w:val="darkBlue"/>
          <w:lang w:val="uk-UA"/>
        </w:rPr>
        <w:t xml:space="preserve">»  </w:t>
      </w:r>
      <w:r>
        <w:rPr>
          <w:b/>
          <w:color w:val="FFFFFF"/>
          <w:highlight w:val="darkBlue"/>
          <w:lang w:val="uk-UA"/>
        </w:rPr>
        <w:t xml:space="preserve">         </w:t>
      </w:r>
      <w:r w:rsidRPr="00F62C66">
        <w:rPr>
          <w:b/>
          <w:color w:val="FFFFFF"/>
          <w:highlight w:val="darkBlue"/>
          <w:lang w:val="uk-UA"/>
        </w:rPr>
        <w:t xml:space="preserve">   Д е з и н ф и ц и р у ю щ и е     с р е д с т в а</w:t>
      </w:r>
      <w:r>
        <w:rPr>
          <w:b/>
          <w:color w:val="FFFFFF"/>
          <w:highlight w:val="darkBlue"/>
          <w:lang w:val="uk-UA"/>
        </w:rPr>
        <w:t xml:space="preserve">   </w:t>
      </w:r>
      <w:r w:rsidRPr="00F62C66">
        <w:rPr>
          <w:b/>
          <w:color w:val="FFFFFF"/>
          <w:highlight w:val="darkBlue"/>
          <w:lang w:val="uk-UA"/>
        </w:rPr>
        <w:t xml:space="preserve"> </w:t>
      </w:r>
      <w:r>
        <w:rPr>
          <w:b/>
          <w:color w:val="FFFFFF"/>
          <w:highlight w:val="darkBlue"/>
          <w:lang w:val="uk-UA"/>
        </w:rPr>
        <w:t xml:space="preserve">      </w:t>
      </w:r>
      <w:r w:rsidRPr="00F62C66">
        <w:rPr>
          <w:b/>
          <w:color w:val="FFFFFF"/>
          <w:highlight w:val="darkBlue"/>
          <w:lang w:val="uk-UA"/>
        </w:rPr>
        <w:t>У к  р а и н ы</w:t>
      </w:r>
      <w:r>
        <w:rPr>
          <w:color w:val="C0C0C0"/>
          <w:highlight w:val="darkBlue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color w:val="C0C0C0"/>
          <w:sz w:val="16"/>
          <w:szCs w:val="16"/>
          <w:highlight w:val="darkBlue"/>
          <w:lang w:val="uk-UA"/>
        </w:rPr>
        <w:t xml:space="preserve">          </w:t>
      </w:r>
      <w:r w:rsidRPr="00301B89">
        <w:rPr>
          <w:rFonts w:ascii="Verdana" w:eastAsia="Kozuka Mincho Pro H" w:hAnsi="Verdana" w:cs="Tunga"/>
          <w:b/>
          <w:i/>
          <w:shadow/>
          <w:color w:val="632423"/>
          <w:sz w:val="16"/>
          <w:szCs w:val="16"/>
        </w:rPr>
        <w:t xml:space="preserve">Украина, 61007, г.Харьков ул.Второй Пятилетки 21 оф2 </w:t>
      </w:r>
      <w:r>
        <w:rPr>
          <w:rFonts w:ascii="Verdana" w:eastAsia="Kozuka Mincho Pro H" w:hAnsi="Verdana"/>
          <w:b/>
          <w:i/>
          <w:outline/>
          <w:color w:val="FFFFFF"/>
          <w:sz w:val="16"/>
          <w:szCs w:val="16"/>
          <w:lang w:val="uk-UA"/>
        </w:rPr>
        <w:t xml:space="preserve">.                                                                                                     </w:t>
      </w:r>
    </w:p>
    <w:p w:rsidR="000E76DB" w:rsidRDefault="000E76DB" w:rsidP="000E76DB">
      <w:pPr>
        <w:ind w:left="284"/>
        <w:rPr>
          <w:color w:val="C0C0C0"/>
          <w:sz w:val="16"/>
          <w:szCs w:val="16"/>
          <w:lang w:val="uk-UA"/>
        </w:rPr>
      </w:pPr>
      <w:proofErr w:type="spellStart"/>
      <w:r>
        <w:rPr>
          <w:rFonts w:ascii="Verdana" w:eastAsia="Kozuka Mincho Pro H" w:hAnsi="Verdana"/>
          <w:b/>
          <w:i/>
          <w:color w:val="632423"/>
          <w:sz w:val="16"/>
          <w:szCs w:val="16"/>
        </w:rPr>
        <w:t>С</w:t>
      </w:r>
      <w:r w:rsidRPr="00301B89">
        <w:rPr>
          <w:rFonts w:ascii="Verdana" w:eastAsia="Kozuka Mincho Pro H" w:hAnsi="Verdana"/>
          <w:b/>
          <w:i/>
          <w:color w:val="632423"/>
          <w:sz w:val="16"/>
          <w:szCs w:val="16"/>
        </w:rPr>
        <w:t>-во</w:t>
      </w:r>
      <w:proofErr w:type="spellEnd"/>
      <w:r w:rsidRPr="00301B89">
        <w:rPr>
          <w:rFonts w:ascii="Verdana" w:eastAsia="Kozuka Mincho Pro H" w:hAnsi="Verdana"/>
          <w:b/>
          <w:i/>
          <w:color w:val="632423"/>
          <w:sz w:val="16"/>
          <w:szCs w:val="16"/>
        </w:rPr>
        <w:t xml:space="preserve"> :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</w:rPr>
        <w:t xml:space="preserve">  29588923  </w:t>
      </w:r>
      <w:r w:rsidRPr="00861D52">
        <w:rPr>
          <w:rFonts w:ascii="Verdana" w:eastAsia="Kozuka Mincho Pro H" w:hAnsi="Verdana"/>
          <w:b/>
          <w:i/>
          <w:color w:val="632423"/>
          <w:sz w:val="16"/>
          <w:szCs w:val="16"/>
        </w:rPr>
        <w:t>Код ЗКПО :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</w:rPr>
        <w:t xml:space="preserve"> 32436433</w:t>
      </w:r>
      <w:r w:rsidRPr="00773021">
        <w:rPr>
          <w:rFonts w:ascii="Verdana" w:eastAsia="Kozuka Mincho Pro H" w:hAnsi="Verdana" w:cs="Tunga"/>
          <w:b/>
          <w:i/>
          <w:shadow/>
          <w:color w:val="000080"/>
          <w:sz w:val="16"/>
          <w:szCs w:val="16"/>
        </w:rPr>
        <w:t xml:space="preserve"> </w:t>
      </w:r>
      <w:r w:rsidRPr="00861D52">
        <w:rPr>
          <w:rFonts w:ascii="Verdana" w:eastAsia="Kozuka Mincho Pro H" w:hAnsi="Verdana"/>
          <w:b/>
          <w:i/>
          <w:color w:val="632423"/>
          <w:sz w:val="16"/>
          <w:szCs w:val="16"/>
        </w:rPr>
        <w:t>ИНН: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</w:rPr>
        <w:t xml:space="preserve"> 324364320364</w:t>
      </w:r>
      <w:r w:rsidRPr="00DC55BA">
        <w:rPr>
          <w:rFonts w:ascii="Verdana" w:eastAsia="Kozuka Mincho Pro H" w:hAnsi="Verdana"/>
          <w:b/>
          <w:i/>
          <w:color w:val="632423"/>
          <w:sz w:val="16"/>
          <w:szCs w:val="16"/>
        </w:rPr>
        <w:t xml:space="preserve"> </w:t>
      </w:r>
      <w:r>
        <w:rPr>
          <w:rFonts w:ascii="Verdana" w:eastAsia="Kozuka Mincho Pro H" w:hAnsi="Verdana"/>
          <w:b/>
          <w:i/>
          <w:color w:val="632423"/>
          <w:sz w:val="16"/>
          <w:szCs w:val="16"/>
        </w:rPr>
        <w:t xml:space="preserve"> </w:t>
      </w:r>
      <w:proofErr w:type="spellStart"/>
      <w:proofErr w:type="gramStart"/>
      <w:r w:rsidRPr="00861D52">
        <w:rPr>
          <w:rFonts w:ascii="Verdana" w:eastAsia="Kozuka Mincho Pro H" w:hAnsi="Verdana"/>
          <w:b/>
          <w:i/>
          <w:color w:val="632423"/>
          <w:sz w:val="16"/>
          <w:szCs w:val="16"/>
        </w:rPr>
        <w:t>р</w:t>
      </w:r>
      <w:proofErr w:type="spellEnd"/>
      <w:proofErr w:type="gramEnd"/>
      <w:r w:rsidRPr="00861D52">
        <w:rPr>
          <w:rFonts w:ascii="Verdana" w:eastAsia="Kozuka Mincho Pro H" w:hAnsi="Verdana"/>
          <w:b/>
          <w:i/>
          <w:color w:val="632423"/>
          <w:sz w:val="16"/>
          <w:szCs w:val="16"/>
        </w:rPr>
        <w:t>/с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</w:rPr>
        <w:t xml:space="preserve"> 2600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  <w:lang w:val="uk-UA"/>
        </w:rPr>
        <w:t>7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</w:rPr>
        <w:t>000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  <w:lang w:val="uk-UA"/>
        </w:rPr>
        <w:t>161297</w:t>
      </w:r>
      <w:r w:rsidRPr="00773021">
        <w:rPr>
          <w:rFonts w:ascii="Verdana" w:eastAsia="Kozuka Mincho Pro H" w:hAnsi="Verdana" w:cs="Tunga"/>
          <w:b/>
          <w:i/>
          <w:shadow/>
          <w:color w:val="000080"/>
          <w:sz w:val="16"/>
          <w:szCs w:val="16"/>
        </w:rPr>
        <w:t xml:space="preserve"> </w:t>
      </w:r>
      <w:r w:rsidRPr="00773021">
        <w:rPr>
          <w:rFonts w:ascii="Verdana" w:eastAsia="Kozuka Mincho Pro H" w:hAnsi="Verdana" w:cs="Tunga"/>
          <w:b/>
          <w:i/>
          <w:shadow/>
          <w:color w:val="000080"/>
          <w:sz w:val="16"/>
          <w:szCs w:val="16"/>
          <w:lang w:val="uk-UA"/>
        </w:rPr>
        <w:t xml:space="preserve">  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</w:rPr>
        <w:t>АБ «</w:t>
      </w:r>
      <w:r>
        <w:rPr>
          <w:rFonts w:ascii="Verdana" w:eastAsia="Kozuka Mincho Pro H" w:hAnsi="Verdana"/>
          <w:b/>
          <w:i/>
          <w:color w:val="000080"/>
          <w:sz w:val="16"/>
          <w:szCs w:val="16"/>
          <w:lang w:val="uk-UA"/>
        </w:rPr>
        <w:t>ФИДОБАНК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</w:rPr>
        <w:t xml:space="preserve">» 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  <w:lang w:val="uk-UA"/>
        </w:rPr>
        <w:t xml:space="preserve">г. </w:t>
      </w:r>
      <w:proofErr w:type="spellStart"/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  <w:lang w:val="uk-UA"/>
        </w:rPr>
        <w:t>Киев</w:t>
      </w:r>
      <w:proofErr w:type="spellEnd"/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</w:rPr>
        <w:t xml:space="preserve">  </w:t>
      </w:r>
      <w:r>
        <w:rPr>
          <w:rFonts w:ascii="Verdana" w:eastAsia="Kozuka Mincho Pro H" w:hAnsi="Verdana"/>
          <w:b/>
          <w:i/>
          <w:color w:val="000080"/>
          <w:sz w:val="16"/>
          <w:szCs w:val="16"/>
        </w:rPr>
        <w:t xml:space="preserve">          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</w:rPr>
        <w:t xml:space="preserve">МФО </w:t>
      </w:r>
      <w:r w:rsidRPr="00773021">
        <w:rPr>
          <w:rFonts w:ascii="Verdana" w:eastAsia="Kozuka Mincho Pro H" w:hAnsi="Verdana"/>
          <w:b/>
          <w:i/>
          <w:color w:val="000080"/>
          <w:sz w:val="16"/>
          <w:szCs w:val="16"/>
          <w:lang w:val="uk-UA"/>
        </w:rPr>
        <w:t>300175</w:t>
      </w:r>
      <w:r w:rsidRPr="00DC55BA">
        <w:rPr>
          <w:rFonts w:ascii="Verdana" w:eastAsia="Kozuka Mincho Pro H" w:hAnsi="Verdana"/>
          <w:b/>
          <w:bCs/>
          <w:i/>
          <w:color w:val="632423"/>
          <w:sz w:val="16"/>
          <w:szCs w:val="16"/>
          <w:lang w:val="uk-UA"/>
        </w:rPr>
        <w:t xml:space="preserve"> </w:t>
      </w:r>
      <w:r>
        <w:rPr>
          <w:rFonts w:ascii="Verdana" w:eastAsia="Kozuka Mincho Pro H" w:hAnsi="Verdana"/>
          <w:b/>
          <w:bCs/>
          <w:i/>
          <w:color w:val="632423"/>
          <w:sz w:val="16"/>
          <w:szCs w:val="16"/>
          <w:lang w:val="uk-UA"/>
        </w:rPr>
        <w:t xml:space="preserve">      </w:t>
      </w:r>
      <w:r w:rsidRPr="00301B89">
        <w:rPr>
          <w:rFonts w:ascii="Verdana" w:eastAsia="Kozuka Mincho Pro H" w:hAnsi="Verdana"/>
          <w:b/>
          <w:bCs/>
          <w:i/>
          <w:color w:val="632423"/>
          <w:sz w:val="16"/>
          <w:szCs w:val="16"/>
          <w:lang w:val="uk-UA"/>
        </w:rPr>
        <w:t>т</w:t>
      </w:r>
      <w:r w:rsidRPr="00301B89">
        <w:rPr>
          <w:rFonts w:ascii="Verdana" w:eastAsia="Kozuka Mincho Pro H" w:hAnsi="Verdana"/>
          <w:b/>
          <w:i/>
          <w:color w:val="632423"/>
          <w:sz w:val="16"/>
          <w:szCs w:val="16"/>
        </w:rPr>
        <w:t>ел</w:t>
      </w:r>
      <w:r w:rsidRPr="00B72D54">
        <w:rPr>
          <w:rFonts w:ascii="Verdana" w:eastAsia="Kozuka Mincho Pro H" w:hAnsi="Verdana"/>
          <w:b/>
          <w:i/>
          <w:color w:val="632423"/>
          <w:sz w:val="16"/>
          <w:szCs w:val="16"/>
        </w:rPr>
        <w:t xml:space="preserve">. </w:t>
      </w:r>
      <w:r w:rsidRPr="00301B89">
        <w:rPr>
          <w:rFonts w:ascii="Verdana" w:eastAsia="Kozuka Mincho Pro H" w:hAnsi="Verdana"/>
          <w:b/>
          <w:i/>
          <w:color w:val="632423"/>
          <w:sz w:val="16"/>
          <w:szCs w:val="16"/>
          <w:lang w:val="en-US"/>
        </w:rPr>
        <w:t>+380674402054</w:t>
      </w:r>
      <w:r w:rsidRPr="00B72D54">
        <w:rPr>
          <w:rFonts w:ascii="Verdana" w:eastAsia="Kozuka Mincho Pro H" w:hAnsi="Verdana"/>
          <w:b/>
          <w:i/>
          <w:color w:val="632423"/>
          <w:sz w:val="16"/>
          <w:szCs w:val="16"/>
          <w:lang w:val="en-US"/>
        </w:rPr>
        <w:t xml:space="preserve">  </w:t>
      </w:r>
      <w:r w:rsidRPr="00301B89">
        <w:rPr>
          <w:rFonts w:ascii="Lucida Console" w:hAnsi="Lucida Console" w:cs="Tunga"/>
          <w:shadow/>
          <w:color w:val="632423"/>
          <w:sz w:val="16"/>
          <w:szCs w:val="16"/>
          <w:lang w:val="en-US"/>
        </w:rPr>
        <w:t xml:space="preserve"> </w:t>
      </w:r>
      <w:r w:rsidRPr="00301B89">
        <w:rPr>
          <w:rFonts w:cs="Tunga"/>
          <w:b/>
          <w:color w:val="632423"/>
          <w:sz w:val="18"/>
          <w:szCs w:val="18"/>
          <w:lang w:val="en-US"/>
        </w:rPr>
        <w:t>Site: www.aquabio.biz.ua</w:t>
      </w:r>
      <w:r w:rsidRPr="00301B89">
        <w:rPr>
          <w:outline/>
          <w:color w:val="632423"/>
          <w:sz w:val="18"/>
          <w:szCs w:val="18"/>
          <w:lang w:val="uk-UA"/>
        </w:rPr>
        <w:t xml:space="preserve"> </w:t>
      </w:r>
      <w:r>
        <w:rPr>
          <w:outline/>
          <w:color w:val="632423"/>
          <w:sz w:val="18"/>
          <w:szCs w:val="18"/>
          <w:lang w:val="uk-UA"/>
        </w:rPr>
        <w:t xml:space="preserve">    </w:t>
      </w:r>
      <w:r w:rsidRPr="00301B89">
        <w:rPr>
          <w:outline/>
          <w:color w:val="632423"/>
          <w:sz w:val="18"/>
          <w:szCs w:val="18"/>
          <w:lang w:val="uk-UA"/>
        </w:rPr>
        <w:t xml:space="preserve"> </w:t>
      </w:r>
      <w:r w:rsidRPr="00301B89">
        <w:rPr>
          <w:rFonts w:cs="Tunga"/>
          <w:b/>
          <w:color w:val="632423"/>
          <w:sz w:val="18"/>
          <w:szCs w:val="18"/>
          <w:lang w:val="en-US"/>
        </w:rPr>
        <w:t>E-mail : biohlor@yandex.ua</w:t>
      </w:r>
      <w:r w:rsidRPr="00301B89">
        <w:rPr>
          <w:rFonts w:cs="Tunga"/>
          <w:b/>
          <w:color w:val="632423"/>
          <w:sz w:val="16"/>
          <w:szCs w:val="16"/>
          <w:lang w:val="en-US"/>
        </w:rPr>
        <w:t xml:space="preserve">                                                                    </w:t>
      </w:r>
      <w:r w:rsidRPr="00301B89">
        <w:rPr>
          <w:rFonts w:ascii="Lucida Console" w:hAnsi="Lucida Console" w:cs="Tunga"/>
          <w:shadow/>
          <w:color w:val="632423"/>
          <w:sz w:val="16"/>
          <w:szCs w:val="16"/>
          <w:lang w:val="en-US"/>
        </w:rPr>
        <w:t xml:space="preserve">                  </w:t>
      </w:r>
      <w:r w:rsidRPr="00301B89">
        <w:rPr>
          <w:rFonts w:ascii="Lucida Console" w:hAnsi="Lucida Console" w:cs="Tunga"/>
          <w:shadow/>
          <w:color w:val="632423"/>
          <w:sz w:val="16"/>
          <w:szCs w:val="16"/>
          <w:lang w:val="uk-UA"/>
        </w:rPr>
        <w:t xml:space="preserve">  </w:t>
      </w:r>
      <w:r w:rsidRPr="00301B89">
        <w:rPr>
          <w:rFonts w:ascii="Lucida Console" w:hAnsi="Lucida Console" w:cs="Tunga"/>
          <w:shadow/>
          <w:color w:val="632423"/>
          <w:sz w:val="16"/>
          <w:szCs w:val="16"/>
          <w:lang w:val="en-US"/>
        </w:rPr>
        <w:t xml:space="preserve"> </w:t>
      </w:r>
      <w:r w:rsidRPr="00301B89">
        <w:rPr>
          <w:rFonts w:ascii="Lucida Console" w:hAnsi="Lucida Console" w:cs="Tunga"/>
          <w:shadow/>
          <w:color w:val="632423"/>
          <w:sz w:val="16"/>
          <w:szCs w:val="16"/>
          <w:lang w:val="uk-UA"/>
        </w:rPr>
        <w:t xml:space="preserve">         </w:t>
      </w:r>
      <w:r w:rsidRPr="00301B89">
        <w:rPr>
          <w:rFonts w:ascii="Lucida Console" w:hAnsi="Lucida Console" w:cs="Tunga"/>
          <w:shadow/>
          <w:color w:val="632423"/>
          <w:sz w:val="16"/>
          <w:szCs w:val="16"/>
          <w:lang w:val="en-US"/>
        </w:rPr>
        <w:t xml:space="preserve"> </w:t>
      </w:r>
    </w:p>
    <w:p w:rsidR="000E76DB" w:rsidRDefault="000E76DB" w:rsidP="000E76DB">
      <w:pPr>
        <w:ind w:left="284"/>
        <w:rPr>
          <w:color w:val="C0C0C0"/>
          <w:sz w:val="16"/>
          <w:szCs w:val="16"/>
          <w:lang w:val="uk-UA"/>
        </w:rPr>
      </w:pPr>
      <w:r>
        <w:rPr>
          <w:color w:val="C0C0C0"/>
          <w:sz w:val="16"/>
          <w:szCs w:val="16"/>
          <w:highlight w:val="darkBlue"/>
          <w:lang w:val="uk-UA"/>
        </w:rPr>
        <w:t xml:space="preserve">  </w:t>
      </w:r>
      <w:r w:rsidRPr="0014151A">
        <w:rPr>
          <w:color w:val="C0C0C0"/>
          <w:sz w:val="16"/>
          <w:szCs w:val="16"/>
          <w:highlight w:val="darkBlue"/>
          <w:lang w:val="uk-UA"/>
        </w:rPr>
        <w:t>___________________________________________________________________________________________________________________________________</w:t>
      </w:r>
      <w:r w:rsidRPr="00301B89">
        <w:rPr>
          <w:rFonts w:ascii="Verdana" w:eastAsia="Kozuka Mincho Pro H" w:hAnsi="Verdana" w:cs="Tunga"/>
          <w:b/>
          <w:i/>
          <w:shadow/>
          <w:color w:val="632423"/>
          <w:sz w:val="16"/>
          <w:szCs w:val="16"/>
          <w:lang w:val="uk-UA"/>
        </w:rPr>
        <w:t xml:space="preserve">                                                                                               </w:t>
      </w:r>
      <w:r w:rsidRPr="00B72D54">
        <w:rPr>
          <w:rFonts w:ascii="Verdana" w:eastAsia="Kozuka Mincho Pro H" w:hAnsi="Verdana" w:cs="Tunga"/>
          <w:b/>
          <w:i/>
          <w:shadow/>
          <w:color w:val="632423"/>
          <w:sz w:val="16"/>
          <w:szCs w:val="16"/>
          <w:lang w:val="en-US"/>
        </w:rPr>
        <w:t xml:space="preserve"> </w:t>
      </w:r>
      <w:r w:rsidRPr="00301B89">
        <w:rPr>
          <w:rFonts w:ascii="Verdana" w:eastAsia="Kozuka Mincho Pro H" w:hAnsi="Verdana" w:cs="Tunga"/>
          <w:b/>
          <w:i/>
          <w:shadow/>
          <w:color w:val="632423"/>
          <w:sz w:val="16"/>
          <w:szCs w:val="16"/>
          <w:lang w:val="uk-UA"/>
        </w:rPr>
        <w:t xml:space="preserve">                                                                                                           </w:t>
      </w:r>
      <w:r w:rsidRPr="00B72D54">
        <w:rPr>
          <w:rFonts w:ascii="Verdana" w:eastAsia="Kozuka Mincho Pro H" w:hAnsi="Verdana" w:cs="Tunga"/>
          <w:b/>
          <w:i/>
          <w:shadow/>
          <w:color w:val="632423"/>
          <w:sz w:val="16"/>
          <w:szCs w:val="16"/>
          <w:lang w:val="en-US"/>
        </w:rPr>
        <w:t xml:space="preserve"> </w:t>
      </w:r>
      <w:r>
        <w:rPr>
          <w:color w:val="C0C0C0"/>
          <w:highlight w:val="darkBlue"/>
          <w:lang w:val="uk-UA"/>
        </w:rPr>
        <w:t xml:space="preserve">                    </w:t>
      </w:r>
    </w:p>
    <w:p w:rsidR="00FA6E2D" w:rsidRPr="00C7201F" w:rsidRDefault="00277AAD" w:rsidP="00E86DE4">
      <w:pPr>
        <w:spacing w:before="100" w:beforeAutospacing="1" w:after="100" w:afterAutospacing="1" w:line="240" w:lineRule="auto"/>
        <w:ind w:hanging="14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 w:eastAsia="ru-RU"/>
        </w:rPr>
      </w:pPr>
      <w:r w:rsidRPr="00C7201F">
        <w:rPr>
          <w:rFonts w:ascii="Verdana" w:eastAsia="Times New Roman" w:hAnsi="Verdana" w:cs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</w:t>
      </w:r>
      <w:proofErr w:type="spellStart"/>
      <w:r w:rsidRPr="00C72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 w:eastAsia="ru-RU"/>
        </w:rPr>
        <w:t>Инструкция</w:t>
      </w:r>
      <w:proofErr w:type="spellEnd"/>
      <w:r w:rsidRPr="00C72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 w:eastAsia="ru-RU"/>
        </w:rPr>
        <w:t xml:space="preserve"> №1</w:t>
      </w:r>
    </w:p>
    <w:p w:rsidR="00734415" w:rsidRPr="00277AAD" w:rsidRDefault="00277AAD" w:rsidP="00277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 препарата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</w:t>
      </w:r>
      <w:proofErr w:type="spellEnd"/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КлиН</w:t>
      </w:r>
      <w:proofErr w:type="spellEnd"/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как  дезинфицирующее средство  почвенных  бактериологических болезнетворных  изменений</w:t>
      </w:r>
      <w:proofErr w:type="gramStart"/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  как </w:t>
      </w:r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стимулятор</w:t>
      </w:r>
      <w:r w:rsidRPr="0026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роста</w:t>
      </w:r>
      <w:r w:rsidRPr="00263E5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играет большую роль в развитии растений и их устойчивости к неблагоприятным климатическим условиям и болезням.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t>П</w:t>
      </w:r>
      <w:r w:rsidRPr="0026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</w:t>
      </w:r>
      <w:r w:rsidRPr="00277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</w:t>
      </w:r>
      <w:proofErr w:type="spellEnd"/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КлиН</w:t>
      </w:r>
      <w:proofErr w:type="spellEnd"/>
      <w:r w:rsidRPr="004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</w:t>
      </w:r>
      <w:r w:rsidRPr="0026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грунте и</w:t>
      </w:r>
      <w:r w:rsidRPr="0026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растениях наличие тяжелых металлов и нитратов, повышает устойчивость растений ко многим заболеваниям,  к стрессам, стимулирует сопротивляемость фитофторозу, повышает устойчивость растений к холодной и засушливой погоде, солнечным ожогам, а также воздействию других внешних неблагоприятных факторов. Одной из самых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является способность  растворов Био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лин2 ,</w:t>
      </w:r>
      <w:r w:rsidRPr="0026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</w:t>
      </w:r>
      <w:proofErr w:type="spellStart"/>
      <w:r w:rsidRPr="00263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приспосабливаемость</w:t>
      </w:r>
      <w:proofErr w:type="spellEnd"/>
      <w:r w:rsidRPr="0026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к условиям произрастания в холодное время года, ускорять процессы прорастания семян, созревания плодов и повышения урожайности.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. Любовь к саду, личному хозяйству - ветеринария, пчеловодство.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.1.Использование в саду.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«Препарат </w:t>
      </w:r>
      <w:proofErr w:type="spell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антимикробный</w:t>
      </w:r>
      <w:proofErr w:type="spell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обладает </w:t>
      </w:r>
      <w:proofErr w:type="spell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фунгицидными</w:t>
      </w:r>
      <w:proofErr w:type="spell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защитн</w:t>
      </w:r>
      <w:proofErr w:type="gram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proofErr w:type="spell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proofErr w:type="gram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стимулирующими свойствами.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Обработка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почвы, семян и растений обеспечивает надежную защиту посадок от грибковых, вирусных заболеваний и поражения их плесенью.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совместим с широко используемыми гербицидами и инсектицидами.</w:t>
      </w: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В почве со временем превращается в мочевину.</w:t>
      </w:r>
      <w:r w:rsidR="00E86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</w:t>
      </w: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.1.1. </w:t>
      </w:r>
      <w:r w:rsidRPr="0073441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Обработка почвы перед посадкой</w:t>
      </w: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0,01%(по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снижает обсеменённость почвы болезненными грибами, снижает содержание токсинов в продукции, защищает растения от передозированных гербицидов. Расход рабочего раствора – 1,0 литр на 1 сотку.</w:t>
      </w:r>
    </w:p>
    <w:p w:rsidR="00277AAD" w:rsidRDefault="00277AAD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77AAD" w:rsidRDefault="00277AAD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77AAD" w:rsidRDefault="00277AAD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.1.2. 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Протравливание: 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семян  сельскохозяйственных культур (перец сладкий, томаты, огурцы)  в 0,1-1,0%(по ДВ) растворе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0E76DB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proofErr w:type="gram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20 минут перед посадкой в грунт;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луковичные (лук, чеснок, тюльпаны, гладиолусы и т.д.) – 30-40 минут в 0,25%(по ДВ) растворе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подсушить и высадить в землю.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.1.3.Фазы и способ применения, результаты.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.1.3.1. Картофель. Обработать (окунанием, опрыскиванием) клубни картофеля 0,25-0,5%(по ДВ) раствором </w:t>
      </w:r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посадить в землю.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 появлении на листьях картофеля признаков заболеваемости (белый налет на листьях, коричневые или черные пятна на листьях и стеблях, </w:t>
      </w:r>
      <w:proofErr w:type="gram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раннее</w:t>
      </w:r>
      <w:proofErr w:type="gram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подсыхание</w:t>
      </w:r>
      <w:proofErr w:type="spell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растений и т.д.), обильно опрыскать ботву 0,1%(по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целях профилактики заболеваний картофеля рекомендуется 3-х кратная обработка растений 0,1%(по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- 1 обработка - в  фазе полных всходов; - 2 обработка - через 2 недели после первой обработки; - 3 обработка – в фазе </w:t>
      </w:r>
      <w:proofErr w:type="spell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бутонизации</w:t>
      </w:r>
      <w:proofErr w:type="spell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Применение препарата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позволяет практически полностью защитить  клубни и вегетирующие растения от заражения паршой обыкновенной, </w:t>
      </w:r>
      <w:proofErr w:type="spell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ризоктониозом</w:t>
      </w:r>
      <w:proofErr w:type="spell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альтернориозом</w:t>
      </w:r>
      <w:proofErr w:type="spell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  увеличить урожайность в 2-4 раза. Перед закладкой на хранение картофель обработать 0,25%(по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 в тот же день убрать в хранилище. Обработку клубней проводят окунанием или опрыскиванием; высушивать обработанный картофель не требуется. Защитный эффект сохраняется в течение всего 5-6 месячного периода зимнего хранения. 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2-2,5 раза более эффективно подавляет возбудителей бактериальных и грибковых заболеваний картофеля и в 3,7-6,7 раза менее </w:t>
      </w:r>
      <w:proofErr w:type="gram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токсичен</w:t>
      </w:r>
      <w:proofErr w:type="gram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по сравнению с традиционными протравителями картофеля  -  </w:t>
      </w:r>
      <w:proofErr w:type="spell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ридомилом</w:t>
      </w:r>
      <w:proofErr w:type="spell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тиурамом</w:t>
      </w:r>
      <w:proofErr w:type="spell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 Такая обработка безопасна для человека: через 3 месяца после закладки на хранение обработанных клубней содержание препарата в очищенном картофеле составляет 0,8 мг/кг (допустимый уровень - 1,5 мг/кг); в варёном картофеле препарат не обнаруживается.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.1.3.2. Огурцы. Грядку с высаженными в неё семенами поливают 0,1%(по ДВ) раствором </w:t>
      </w:r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 высадке в грунт рассады огурцов проводится её опрыскивание 0,01%(по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277AAD" w:rsidRDefault="00277AAD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76DB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Опрыскивание растений перед началом завязывания плодов проводится 0,05%(по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 появлении признаков заболевания в период вегетации обработку рекомендуется повторить.  Обработка препаратом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позволяет продлить срок вегетации, </w:t>
      </w:r>
      <w:proofErr w:type="gram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proofErr w:type="gram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следовательно, и плодоношения на целый месяц.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.1.3.3. Томаты. При высадке рассады необходимо вылить под каждый корень около 0,5 литра 0,1%(по ДВ) раствора </w:t>
      </w:r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 опрыскать листья и стебель 0,05%(по ДВ) раствором препарата.  Повторное опрыскивание растений проводят в период начала завязывания плодов 0,05%(по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правило, двух обработок за сезон достаточно для безопасного роста и плодоношения растений.  В случае появления на листьях и стеблях растений признаков заболевания (пожелтение, бурые пятна, белый налёт, увядание листьев и т.д.), провести повторную обработку.  Растения практически не поражаются фитофторой.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.1.3.4. Капуста белокочанная. Семена капусты высаживаются в грунт, предварительно увлажнённый 0,1%(по ДВ) раствором </w:t>
      </w:r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случае пикировки, рассаживания рассады, новый грунт необходимо увлажнять 0,1%(по ДВ) раствором препарата.  При высаживании готовой рассады в открытый грунт, в лунки вылить по 0,5 литра  0,1%(по ДВ) раствора 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  столько же препарата вылить при поливе под корень  на 4-й день после высадки рассады. В дальнейшем использования препарата не требуется. На заведомо заражённой почве (кила капусты сохраняется в почве 8 лет) предлагаемые приёмы позволяют сохранить и создать условия для нормального развития  80-90% рассады.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.1.3.5.Перец сладкий. При высадке рассады вылить под каждый корень около 0,5 литра 0,1%(по ДВ) раствора </w:t>
      </w:r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 опрыскать листья и стебли 0,05%(по ДВ) раствором </w:t>
      </w:r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C7AD9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Повторное опрыскивание растений произвести в период начала завязывания плодов 0,05%(по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Как правило, двух обработок за сезон достаточно для безопасного роста и плодоношения растений. В случае появления на листьях и стеблях растений признаков заболевания (пожелтение, бурые пятна, белый налёт, увядание макушек и т.д.), провести дополнительную обработку препаратом.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.1.3.6. Луковичные. Луковицы перед посадкой замочить на 30-40 минут в 0,25%(по ДВ) растворе </w:t>
      </w:r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подсушить и высадить в землю. Почву после посадки обильно полить 0,1%(по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Всходы растений опрыскать 0,05%(по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277AAD" w:rsidRDefault="00277AAD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Дальнейшей обработки не требуется. Зелёный лук, употребляемый в пищу, опрыскивать не рекомендуется (за исключением случаев поражения вредителями). При закладке на хранение луковицы замочить на 30 минут в 0,1%(по ДВ) растворе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просушить и уложить в коробки, пакеты. Убрать в прохладное место (холодильник).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.1.3.7. Земляника. Обработку растений провести сразу после схода снежного покрова. Почву под растениями разрыхлить, лишние усы удалить. Растения обильно опрыскать 0,05%(по ДВ) раствором </w:t>
      </w:r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случае появления на растениях в период плодоношения белого налёта, окрашивании листьев в бурый цвет, увядании растений, провести повторную обработку растений. Плоды, попавшие под орошение препаратом, перед употреблением тщательно промыть. При пересаживании усов земляники корни растений замочить в 0,1%(по ДВ) растворе препарата. Высаженные растения опрыскать 0,1%(по ДВ) 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.1.3.8. Садовые кустарники (смородина, крыжовник, малина и т.д.). До появления листьев и цветов на растениях провести обильное опрыскивание кустарников 0,1% (по ДВ) раствором </w:t>
      </w:r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Смородину и крыжовник, для предотвращения появления тли, рекомендуется обработать сразу после схода снежного покрова. При появлении на растениях в период вегетации признаков заболеваемости (белый мучнистый налет, бурые пятна на листьях и т.д.), обработать кустарники 0,5%(по ДВ)  раствором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7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20"/>
      </w:tblGrid>
      <w:tr w:rsidR="00734415" w:rsidRPr="00734415" w:rsidTr="00734415">
        <w:trPr>
          <w:trHeight w:val="806"/>
          <w:tblCellSpacing w:w="0" w:type="dxa"/>
        </w:trPr>
        <w:tc>
          <w:tcPr>
            <w:tcW w:w="7920" w:type="dxa"/>
            <w:vAlign w:val="center"/>
            <w:hideMark/>
          </w:tcPr>
          <w:p w:rsidR="00734415" w:rsidRPr="00734415" w:rsidRDefault="00E86DE4" w:rsidP="00734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.1.3.9. Плодовые деревья (яблони, груши, сливы и т.д.). До появления листьев и цветов на растениях провести обильное опрыскивание веток и стволов 0,1% (по ДВ) раствором </w:t>
            </w:r>
            <w:r w:rsidR="003C7AD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3C7AD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="003C7AD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7AD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КлиН</w:t>
            </w:r>
            <w:proofErr w:type="spellEnd"/>
            <w:r w:rsidR="003C7AD9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3C7AD9" w:rsidRP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Стволы крупных деревьев, поражённые мхом, грибами, плесенью, после удаления инородных наростов, обработать 1%(по ДВ)  раствором </w:t>
            </w:r>
            <w:r w:rsid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КлиН</w:t>
            </w:r>
            <w:proofErr w:type="spellEnd"/>
            <w:r w:rsid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734415" w:rsidRP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34415" w:rsidRPr="00734415" w:rsidRDefault="00734415" w:rsidP="00734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При появлении на растениях в период вегетации признаков заболеваемости (белый мучнистый налёт, бурые пятна на листьях и т.д.), обработать ветки 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и листья 0,1%(по ДВ)  раствором </w:t>
            </w:r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КлиН</w:t>
            </w:r>
            <w:proofErr w:type="spellEnd"/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3B1992" w:rsidRP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можно использовать для дезинфекции инструмента, предназначенного для срезки веток плодовых деревьев, проведения прививок  новых сортов растений. Используется 1%(по ДВ) раствор препарата. Место прививки черенка, поражённая поверхность ствола обрабатываются 0,1%(по ДВ) раствором </w:t>
            </w:r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КлиН</w:t>
            </w:r>
            <w:proofErr w:type="spellEnd"/>
            <w:r w:rsidR="003B1992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3B1992" w:rsidRP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 затем укрываются перевязочными средствами.</w:t>
            </w:r>
          </w:p>
          <w:p w:rsidR="00734415" w:rsidRPr="00734415" w:rsidRDefault="00E86DE4" w:rsidP="00734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.1.4. Обработка корнеплодов перед закладкой на хранение. Опрыскивание или окунание 0,1%(по ДВ)  раствором, высушивания не требуется. Обработка позволяет сократить потери  более чем в 2 раза.</w:t>
            </w:r>
          </w:p>
        </w:tc>
      </w:tr>
    </w:tbl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.1.5.Обработка погребов и овощехранилищ  раствором </w:t>
      </w:r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B1992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перед закладкой существенно повышает сохранность овощей. Расход 1-2 %(по ДВ)  раствора </w:t>
      </w:r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B1992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 до 200 мл  на 1 кв. м. Особо тщательно обрабатываются  контейнеры и деревянные стеллажи для хранения продукции.</w:t>
      </w:r>
    </w:p>
    <w:p w:rsidR="00277AAD" w:rsidRDefault="00277AAD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.1.6. Борьба с плесенью в погребах, овощехранилищах. </w:t>
      </w:r>
      <w:proofErr w:type="gramStart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Поверхность (древесина, кирпич, камень, бетон, металл, кафель и т.д.) сначала тщательно очищают от плесени и для лучшего эффекта просушивают (проветривают).</w:t>
      </w:r>
      <w:proofErr w:type="gramEnd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Губкой, кистью или распылител</w:t>
      </w:r>
      <w:r w:rsidR="003B19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ем наносят на поверхность 2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% (по ДВ) раствор до полного увлажнения. Расход рабочего раствора не менее 100 мл на 1 кв. м. Просушить!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7.2. Ветеринарная практика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.2.1. Методика, позволяющая значительно снизить падеж молодняка при опоросе (отеле):  перед опоросом (отелом) дезинфицируют 0,25%(по ДВ)  раствором </w:t>
      </w:r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B1992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помещение, руки обслуживающего персонала, живот и ноги свиноматок (коров). Новорожденных поросят (телят) купают в этом растворе и подсушивают под инфракрасной лампой.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.2.2. Обработка вымени и доильных аппаратов 0,5-1,0% (по ДВ) дезинфицирующим раствором </w:t>
      </w:r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B1992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совершенно не раздражает кожу и обеспечивает ее длительную </w:t>
      </w:r>
      <w:proofErr w:type="spellStart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асептичность</w:t>
      </w:r>
      <w:proofErr w:type="spellEnd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оказывая одновременно профилактическое и лечебное действие при мастите коров. Одновременная дезинфекция рук обслуживающего персонала, исключает передачу инфекции между животными.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.2.3. Эффективным средством борьбы с копытной гнилью является использование в животноводческих помещениях </w:t>
      </w:r>
      <w:proofErr w:type="spellStart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дезбарьеров</w:t>
      </w:r>
      <w:proofErr w:type="spellEnd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ванночек и ковриков, наполненных или пропитанных 1,0% (по ДВ) раствором.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.2.4. Установлена эффективность </w:t>
      </w:r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B1992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профилактике и лечении </w:t>
      </w:r>
      <w:proofErr w:type="spellStart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гастроэнтероколитов</w:t>
      </w:r>
      <w:proofErr w:type="spellEnd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телят, поросят, ягнят, как инфекционной, так и незаразной этиологии. Применяется один раз в день до выздоровления в дозе 0,1мл 0,1%(по ДВ)  водного раствора на 1 кг живой массы,  допускается использование совместно с другими лечебными препаратами.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.2.5. Для борьбы с плесенью на поверхностях в производственных, санитарно-бытовых и подсобных помещени</w:t>
      </w:r>
      <w:r w:rsidR="003C7A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ях, рекомендуется использовать 2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% (по ДВ) раствор. Перед использованием средства нарост плесневых грибов и бактерий, образовавшийся на стенах и потолках, удаляется скребками и  жесткими щетками.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.2.6. Рекомендовано использование </w:t>
      </w:r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B1992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качестве добавки при побелк</w:t>
      </w:r>
      <w:r w:rsidR="003B19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 животноводческих  помещений (2,0-1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,5%  препарата к общей масс</w:t>
      </w:r>
      <w:r w:rsidR="003B19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 побелки). </w:t>
      </w:r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B1992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="003B19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виде 2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%-водного раствора  вносится в известковый раствор, тщательно перемешивается и наносится на стены и потолки. После высыхания наносится второй слой побелки со средством </w:t>
      </w:r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B1992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удлиняет межремонтный цикл в 2-3 раза в зависимости от конкретных условий.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.3. Рекомендации по использованию </w:t>
      </w:r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B1992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B1992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борьбы с болезнями пчёл.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.3.1. Способ борьбы с </w:t>
      </w:r>
      <w:proofErr w:type="spellStart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аскосферозом</w:t>
      </w:r>
      <w:proofErr w:type="spellEnd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Препарат в концентрации 0,01% (по ДВ) и дозе 10 мл на рамку опрыскать из мелкодисперсного распылителя однократно или двукратно с интервалом 7-9 дней.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ожидания -2 недели.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.3.2. Способ борьбы с европейским гнильцом пчел. Препарат в концентрации 0,01% (по ДВ) и дозе 10 мл на рамку опрыскать из мелкодисперсного распылителя однократно.</w:t>
      </w:r>
    </w:p>
    <w:p w:rsidR="00277AAD" w:rsidRDefault="00277AAD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.3.3. Защита  сотов от восковой</w:t>
      </w:r>
      <w:r w:rsidR="003C7A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моли. Препарат в концентрации 2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%(по ДВ) добавить в измельченные пчелиные соты и предложить в качестве корма гусеницам восковой моли.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2</w:t>
      </w:r>
      <w:r w:rsidR="00734415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. Приготовление рабочих растворов. Меры безопасности.</w:t>
      </w:r>
    </w:p>
    <w:p w:rsidR="00734415" w:rsidRPr="00734415" w:rsidRDefault="00E86DE4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Био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КлиН2</w:t>
      </w:r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  можно разводить в непищевых ёмкостях из любого материал</w:t>
      </w:r>
      <w:proofErr w:type="gramStart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а(</w:t>
      </w:r>
      <w:proofErr w:type="gramEnd"/>
      <w:r w:rsidR="00734415"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кроме алюминия), смешивая препарат с водопроводной водой в соотношениях, указанных в таблице.  Рекомендации по использованию рабочих растворов даны по действующему веществу препарата.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50"/>
        <w:gridCol w:w="1843"/>
        <w:gridCol w:w="1559"/>
        <w:gridCol w:w="1985"/>
        <w:gridCol w:w="1843"/>
      </w:tblGrid>
      <w:tr w:rsidR="00734415" w:rsidRPr="00734415" w:rsidTr="00C7201F">
        <w:trPr>
          <w:trHeight w:val="279"/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Концентрация рабочего раствора, % по Д</w:t>
            </w:r>
            <w:proofErr w:type="gramStart"/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действующему веществу)</w:t>
            </w:r>
          </w:p>
        </w:tc>
        <w:tc>
          <w:tcPr>
            <w:tcW w:w="7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B1992" w:rsidP="00734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КлиН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%) и воды для приготовления рабочего раствора</w:t>
            </w:r>
          </w:p>
        </w:tc>
      </w:tr>
      <w:tr w:rsidR="00734415" w:rsidRPr="00734415" w:rsidTr="00C7201F">
        <w:trPr>
          <w:trHeight w:val="279"/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л раствора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 л раствора</w:t>
            </w:r>
          </w:p>
        </w:tc>
      </w:tr>
      <w:tr w:rsidR="00734415" w:rsidRPr="00734415" w:rsidTr="00C7201F">
        <w:trPr>
          <w:trHeight w:val="279"/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B1992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КлиН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 xml:space="preserve"> (2</w:t>
            </w:r>
            <w:r w:rsidR="00734415" w:rsidRPr="00734415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%),  мл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Вода, мл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B1992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КлиН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73441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34415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(2</w:t>
            </w:r>
            <w:r w:rsidR="00734415" w:rsidRPr="00734415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%),  мл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Вода, мл</w:t>
            </w:r>
          </w:p>
        </w:tc>
      </w:tr>
      <w:tr w:rsidR="00734415" w:rsidRPr="00734415" w:rsidTr="00C7201F">
        <w:trPr>
          <w:trHeight w:val="204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C7AD9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  <w:r w:rsidR="003C7AD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995</w:t>
            </w:r>
            <w:r w:rsidR="003C7AD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15" w:rsidRPr="00734415" w:rsidTr="00C7201F">
        <w:trPr>
          <w:trHeight w:val="204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B1992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B1992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25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975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15" w:rsidRPr="00734415" w:rsidTr="00C7201F">
        <w:trPr>
          <w:trHeight w:val="204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B1992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95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50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950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15" w:rsidRPr="00734415" w:rsidTr="00C7201F">
        <w:trPr>
          <w:trHeight w:val="204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B1992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12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B1992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87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125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875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15" w:rsidRPr="00734415" w:rsidTr="00C7201F">
        <w:trPr>
          <w:trHeight w:val="204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25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75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250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750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15" w:rsidRPr="00734415" w:rsidTr="00C7201F">
        <w:trPr>
          <w:trHeight w:val="204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50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50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500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500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15" w:rsidRPr="00734415" w:rsidTr="00C7201F">
        <w:trPr>
          <w:trHeight w:val="204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3B1992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100</w:t>
            </w:r>
            <w:r w:rsidR="00734415"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1000</w:t>
            </w:r>
            <w:r w:rsidR="003B199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415" w:rsidRPr="00734415" w:rsidRDefault="00734415" w:rsidP="007344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344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Ориентировочные меры объёма: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 чайная ложка  ≈  10 мл препарата </w:t>
      </w:r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C7AD9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 столовая ложка  ≈ 25 мл препарата </w:t>
      </w:r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C7AD9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Меры безопасности. Препарат </w:t>
      </w:r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C7AD9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экологически безопасен, не вызывает аллергии, нетоксичен, в предлагаемых концентрациях  относится к 4 классу малоопасных веществ. Хранить препарат в закрытой упаковке при температуре от +5 до +40 градусов</w:t>
      </w:r>
      <w:proofErr w:type="gram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местах, недоступных детям.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Срок годности препарата «</w:t>
      </w:r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Био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КлиН</w:t>
      </w:r>
      <w:proofErr w:type="spellEnd"/>
      <w:r w:rsidR="003C7AD9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2</w:t>
      </w:r>
      <w:r w:rsidR="003C7AD9" w:rsidRPr="00734415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»</w:t>
      </w: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заводской упаковке 5 лет.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Срок  использования рабочих растворов - 2 месяца.</w:t>
      </w:r>
    </w:p>
    <w:p w:rsidR="00734415" w:rsidRPr="00734415" w:rsidRDefault="00734415" w:rsidP="007344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работы с растворами проводить в  резиновых перчатках.  Избегать попадания раствора в глаза и на кожу</w:t>
      </w:r>
      <w:proofErr w:type="gramStart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344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случае попадания смыть его водой.</w:t>
      </w:r>
    </w:p>
    <w:p w:rsidR="00354833" w:rsidRDefault="00354833">
      <w:pPr>
        <w:rPr>
          <w:sz w:val="24"/>
          <w:szCs w:val="24"/>
        </w:rPr>
      </w:pPr>
    </w:p>
    <w:p w:rsidR="00277AAD" w:rsidRPr="00277AAD" w:rsidRDefault="00277AAD">
      <w:pPr>
        <w:rPr>
          <w:b/>
          <w:sz w:val="28"/>
          <w:szCs w:val="28"/>
        </w:rPr>
      </w:pPr>
      <w:r w:rsidRPr="00277AAD">
        <w:rPr>
          <w:b/>
          <w:sz w:val="28"/>
          <w:szCs w:val="28"/>
        </w:rPr>
        <w:t>Утверждаю</w:t>
      </w:r>
      <w:proofErr w:type="gramStart"/>
      <w:r w:rsidRPr="00277AAD">
        <w:rPr>
          <w:b/>
          <w:sz w:val="28"/>
          <w:szCs w:val="28"/>
        </w:rPr>
        <w:t xml:space="preserve"> :</w:t>
      </w:r>
      <w:proofErr w:type="gramEnd"/>
      <w:r w:rsidRPr="00277AAD">
        <w:rPr>
          <w:b/>
          <w:sz w:val="28"/>
          <w:szCs w:val="28"/>
        </w:rPr>
        <w:t xml:space="preserve"> Директор  000  «Альянс групп» Бабаев В.В.____________________</w:t>
      </w:r>
    </w:p>
    <w:p w:rsidR="00277AAD" w:rsidRPr="00734415" w:rsidRDefault="00277AAD">
      <w:pPr>
        <w:rPr>
          <w:sz w:val="24"/>
          <w:szCs w:val="24"/>
        </w:rPr>
      </w:pPr>
      <w:r>
        <w:rPr>
          <w:sz w:val="24"/>
          <w:szCs w:val="24"/>
        </w:rPr>
        <w:t>10 .03.2016 г.</w:t>
      </w:r>
    </w:p>
    <w:sectPr w:rsidR="00277AAD" w:rsidRPr="00734415" w:rsidSect="00277AAD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Mincho Pro H">
    <w:altName w:val="MS Mincho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4415"/>
    <w:rsid w:val="000E76DB"/>
    <w:rsid w:val="00277AAD"/>
    <w:rsid w:val="00354833"/>
    <w:rsid w:val="003B1992"/>
    <w:rsid w:val="003C7AD9"/>
    <w:rsid w:val="00577FD5"/>
    <w:rsid w:val="00734415"/>
    <w:rsid w:val="00C7201F"/>
    <w:rsid w:val="00E86DE4"/>
    <w:rsid w:val="00FA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415"/>
    <w:rPr>
      <w:b/>
      <w:bCs/>
    </w:rPr>
  </w:style>
  <w:style w:type="character" w:customStyle="1" w:styleId="apple-converted-space">
    <w:name w:val="apple-converted-space"/>
    <w:basedOn w:val="a0"/>
    <w:rsid w:val="00734415"/>
  </w:style>
  <w:style w:type="paragraph" w:styleId="a5">
    <w:name w:val="Balloon Text"/>
    <w:basedOn w:val="a"/>
    <w:link w:val="a6"/>
    <w:uiPriority w:val="99"/>
    <w:semiHidden/>
    <w:unhideWhenUsed/>
    <w:rsid w:val="000E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2016-04-17T07:41:00Z</dcterms:created>
  <dcterms:modified xsi:type="dcterms:W3CDTF">2016-04-17T07:41:00Z</dcterms:modified>
</cp:coreProperties>
</file>